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DE0" w:rsidRPr="004A2068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</w:pPr>
      <w:r w:rsidRPr="004A2068"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  <w:t xml:space="preserve">المركبات </w:t>
      </w:r>
      <w:proofErr w:type="spellStart"/>
      <w:r w:rsidRPr="004A2068"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  <w:t>الاروماتية</w:t>
      </w:r>
      <w:proofErr w:type="spellEnd"/>
      <w:r w:rsidRPr="004A2068"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  <w:t xml:space="preserve"> عديدة حلق</w:t>
      </w:r>
      <w:r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  <w:t>ات البنزين</w:t>
      </w:r>
      <w:r w:rsidRPr="004A2068"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  <w:t xml:space="preserve"> </w: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b/>
          <w:bCs/>
          <w:sz w:val="52"/>
          <w:szCs w:val="52"/>
          <w:rtl/>
          <w:lang w:bidi="ar-EG"/>
        </w:rPr>
      </w:pPr>
    </w:p>
    <w:p w:rsidR="001C3DE0" w:rsidRPr="00AA24CA" w:rsidRDefault="001C3DE0" w:rsidP="001C3DE0">
      <w:pPr>
        <w:pStyle w:val="ListParagraph"/>
        <w:tabs>
          <w:tab w:val="left" w:pos="2943"/>
        </w:tabs>
        <w:spacing w:line="360" w:lineRule="auto"/>
        <w:contextualSpacing w:val="0"/>
        <w:jc w:val="both"/>
        <w:rPr>
          <w:rFonts w:ascii="Times New Roman" w:hAnsi="Times New Roman" w:cs="Times New Roman" w:hint="cs"/>
          <w:sz w:val="28"/>
          <w:szCs w:val="28"/>
          <w:lang w:bidi="ar-EG"/>
        </w:rPr>
      </w:pP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هذه المركبات عبارة عن جزيئات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بها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حلقتا بنزين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او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اكثر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C3DE0" w:rsidRPr="00AA24CA" w:rsidRDefault="001C3DE0" w:rsidP="001C3DE0">
      <w:pPr>
        <w:pStyle w:val="ListParagraph"/>
        <w:tabs>
          <w:tab w:val="left" w:pos="2943"/>
        </w:tabs>
        <w:spacing w:line="360" w:lineRule="auto"/>
        <w:contextualSpacing w:val="0"/>
        <w:jc w:val="both"/>
        <w:rPr>
          <w:rFonts w:ascii="Times New Roman" w:hAnsi="Times New Roman" w:cs="Times New Roman" w:hint="cs"/>
          <w:sz w:val="28"/>
          <w:szCs w:val="28"/>
          <w:lang w:bidi="ar-EG"/>
        </w:rPr>
      </w:pP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يمكن تقسيمها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مجموعتين.</w:t>
      </w:r>
    </w:p>
    <w:p w:rsidR="001C3DE0" w:rsidRPr="00AA24CA" w:rsidRDefault="001C3DE0" w:rsidP="001C3DE0">
      <w:pPr>
        <w:tabs>
          <w:tab w:val="left" w:pos="2943"/>
        </w:tabs>
        <w:spacing w:line="360" w:lineRule="auto"/>
        <w:ind w:left="360"/>
        <w:jc w:val="bot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المجموعة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الاولى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: وفيها تكون الحلقات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الاروماتية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معزولة عن بعضها, مثل:  </w: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4A2068">
        <w:rPr>
          <w:rFonts w:ascii="Times New Roman" w:hAnsi="Times New Roman" w:cs="Times New Roman"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9.65pt;margin-top:63.2pt;width:223.95pt;height:36.85pt;z-index:251661312;mso-width-relative:margin;mso-height-relative:margin">
            <v:textbox style="mso-next-textbox:#_x0000_s1027">
              <w:txbxContent>
                <w:p w:rsidR="001C3DE0" w:rsidRDefault="001C3DE0" w:rsidP="001C3DE0">
                  <w:pPr>
                    <w:rPr>
                      <w:rFonts w:hint="cs"/>
                      <w:rtl/>
                      <w:lang w:bidi="ar-EG"/>
                    </w:rPr>
                  </w:pPr>
                  <w:proofErr w:type="spellStart"/>
                  <w:r w:rsidRPr="004A2068"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>ثنائى</w:t>
                  </w:r>
                  <w:proofErr w:type="spellEnd"/>
                  <w:r w:rsidRPr="004A2068"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 xml:space="preserve"> فينيل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>ميثان</w:t>
                  </w:r>
                  <w:proofErr w:type="spellEnd"/>
                  <w:r w:rsidRPr="004A2068"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 xml:space="preserve"> 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</w:rPr>
                    <w:t xml:space="preserve">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d</w:t>
                  </w:r>
                  <w:r w:rsidRPr="004A2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iphenyl</w:t>
                  </w:r>
                  <w:proofErr w:type="spellEnd"/>
                  <w:r w:rsidRPr="007030E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methane</w:t>
                  </w:r>
                </w:p>
              </w:txbxContent>
            </v:textbox>
          </v:shape>
        </w:pict>
      </w:r>
      <w:r>
        <w:object w:dxaOrig="7888" w:dyaOrig="11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45pt;height:56.95pt" o:ole="">
            <v:imagedata r:id="rId5" o:title=""/>
          </v:shape>
          <o:OLEObject Type="Embed" ProgID="ChemDraw.Document.6.0" ShapeID="_x0000_i1025" DrawAspect="Content" ObjectID="_1601412061" r:id="rId6"/>
        </w:object>
      </w: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</w: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4A2068">
        <w:rPr>
          <w:rFonts w:ascii="Times New Roman" w:hAnsi="Times New Roman" w:cs="Times New Roman"/>
          <w:noProof/>
          <w:sz w:val="28"/>
          <w:szCs w:val="28"/>
          <w:lang w:eastAsia="zh-TW" w:bidi="ar-EG"/>
        </w:rPr>
        <w:pict>
          <v:shape id="_x0000_s1026" type="#_x0000_t202" style="position:absolute;left:0;text-align:left;margin-left:15.55pt;margin-top:6.7pt;width:124.7pt;height:28.35pt;z-index:251660288;mso-width-relative:margin;mso-height-relative:margin">
            <v:textbox style="mso-next-textbox:#_x0000_s1026">
              <w:txbxContent>
                <w:p w:rsidR="001C3DE0" w:rsidRPr="004A2068" w:rsidRDefault="001C3DE0" w:rsidP="001C3DE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4A2068"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>ثنائى</w:t>
                  </w:r>
                  <w:proofErr w:type="spellEnd"/>
                  <w:r w:rsidRPr="004A2068">
                    <w:rPr>
                      <w:rFonts w:ascii="Times New Roman" w:hAnsi="Times New Roman" w:cs="Times New Roman"/>
                      <w:sz w:val="28"/>
                      <w:szCs w:val="28"/>
                      <w:rtl/>
                    </w:rPr>
                    <w:t xml:space="preserve"> فينيل </w:t>
                  </w:r>
                  <w:r w:rsidRPr="004A20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biphenyl</w:t>
                  </w:r>
                </w:p>
              </w:txbxContent>
            </v:textbox>
          </v:shape>
        </w:pic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المجموعة الثانية: وفيها تكون الحلقات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الاروماتية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مندمجة مع بعضها,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تتصل الحلقتان معا عبر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ذرتى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كربون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متجاورتين.</w:t>
      </w:r>
    </w:p>
    <w:p w:rsidR="001C3DE0" w:rsidRPr="004A2068" w:rsidRDefault="001C3DE0" w:rsidP="001C3D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     </w: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noProof/>
          <w:sz w:val="28"/>
          <w:szCs w:val="28"/>
          <w:rtl/>
        </w:rPr>
        <w:lastRenderedPageBreak/>
        <w:pict>
          <v:shape id="_x0000_s1031" type="#_x0000_t202" style="position:absolute;left:0;text-align:left;margin-left:286pt;margin-top:226.7pt;width:48.2pt;height:22.7pt;z-index:251665408;mso-width-relative:margin;mso-height-relative:margin">
            <v:textbox style="mso-next-textbox:#_x0000_s1031">
              <w:txbxContent>
                <w:p w:rsidR="001C3DE0" w:rsidRPr="00E94A68" w:rsidRDefault="001C3DE0" w:rsidP="001C3D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EG"/>
                    </w:rPr>
                  </w:pPr>
                  <w:proofErr w:type="spell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ب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ا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ير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ين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w:pict>
          <v:shape id="_x0000_s1030" type="#_x0000_t202" style="position:absolute;left:0;text-align:left;margin-left:84.25pt;margin-top:226.7pt;width:53.85pt;height:22.7pt;z-index:251664384;mso-width-relative:margin;mso-height-relative:margin">
            <v:textbox style="mso-next-textbox:#_x0000_s1030">
              <w:txbxContent>
                <w:p w:rsidR="001C3DE0" w:rsidRPr="00E94A68" w:rsidRDefault="001C3DE0" w:rsidP="001C3D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EG"/>
                    </w:rPr>
                  </w:pPr>
                  <w:proofErr w:type="spellStart"/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ف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ين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ا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نثر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ين</w:t>
                  </w:r>
                  <w:proofErr w:type="spellEnd"/>
                </w:p>
              </w:txbxContent>
            </v:textbox>
          </v:shape>
        </w:pict>
      </w:r>
      <w:r>
        <w:rPr>
          <w:rFonts w:ascii="Times New Roman" w:hAnsi="Times New Roman" w:cs="Times New Roman" w:hint="cs"/>
          <w:noProof/>
          <w:sz w:val="28"/>
          <w:szCs w:val="28"/>
          <w:rtl/>
        </w:rPr>
        <w:pict>
          <v:shape id="_x0000_s1029" type="#_x0000_t202" style="position:absolute;left:0;text-align:left;margin-left:307.05pt;margin-top:76.6pt;width:53.85pt;height:22.7pt;z-index:251663360;mso-width-relative:margin;mso-height-relative:margin">
            <v:textbox style="mso-next-textbox:#_x0000_s1029">
              <w:txbxContent>
                <w:p w:rsidR="001C3DE0" w:rsidRPr="00E94A68" w:rsidRDefault="001C3DE0" w:rsidP="001C3D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EG"/>
                    </w:rPr>
                  </w:pPr>
                  <w:proofErr w:type="spell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ا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نث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ر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ا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س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ين</w:t>
                  </w:r>
                  <w:proofErr w:type="spellEnd"/>
                </w:p>
              </w:txbxContent>
            </v:textbox>
          </v:shape>
        </w:pict>
      </w:r>
      <w:r w:rsidRPr="00E94A68">
        <w:rPr>
          <w:rFonts w:ascii="Times New Roman" w:hAnsi="Times New Roman" w:cs="Times New Roman"/>
          <w:noProof/>
          <w:sz w:val="28"/>
          <w:szCs w:val="28"/>
          <w:lang w:eastAsia="zh-TW" w:bidi="ar-EG"/>
        </w:rPr>
        <w:pict>
          <v:shape id="_x0000_s1028" type="#_x0000_t202" style="position:absolute;left:0;text-align:left;margin-left:109.7pt;margin-top:71.15pt;width:48.2pt;height:22.7pt;z-index:251662336;mso-width-relative:margin;mso-height-relative:margin">
            <v:textbox style="mso-next-textbox:#_x0000_s1028">
              <w:txbxContent>
                <w:p w:rsidR="001C3DE0" w:rsidRPr="00E94A68" w:rsidRDefault="001C3DE0" w:rsidP="001C3D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EG"/>
                    </w:rPr>
                  </w:pPr>
                  <w:proofErr w:type="spellStart"/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نفثالين</w:t>
                  </w:r>
                  <w:proofErr w:type="spellEnd"/>
                </w:p>
              </w:txbxContent>
            </v:textbox>
          </v:shape>
        </w:pict>
      </w:r>
      <w:r>
        <w:object w:dxaOrig="7044" w:dyaOrig="4425">
          <v:shape id="_x0000_i1026" type="#_x0000_t75" style="width:352.5pt;height:221pt" o:ole="">
            <v:imagedata r:id="rId7" o:title=""/>
          </v:shape>
          <o:OLEObject Type="Embed" ProgID="ChemDraw.Document.6.0" ShapeID="_x0000_i1026" DrawAspect="Content" ObjectID="_1601412062" r:id="rId8"/>
        </w:objec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pict>
          <v:shape id="_x0000_s1032" type="#_x0000_t202" style="position:absolute;left:0;text-align:left;margin-left:84.25pt;margin-top:137.2pt;width:65.2pt;height:22.7pt;z-index:251666432;mso-width-relative:margin;mso-height-relative:margin">
            <v:textbox style="mso-next-textbox:#_x0000_s1032">
              <w:txbxContent>
                <w:p w:rsidR="001C3DE0" w:rsidRPr="00E94A68" w:rsidRDefault="001C3DE0" w:rsidP="001C3D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EG"/>
                    </w:rPr>
                  </w:pPr>
                  <w:proofErr w:type="spell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ب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ن</w:t>
                  </w:r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زوبايرين</w:t>
                  </w:r>
                  <w:proofErr w:type="spellEnd"/>
                </w:p>
              </w:txbxContent>
            </v:textbox>
          </v:shape>
        </w:pict>
      </w:r>
      <w:r>
        <w:object w:dxaOrig="7879" w:dyaOrig="3091">
          <v:shape id="_x0000_i1027" type="#_x0000_t75" style="width:393.8pt;height:154.65pt" o:ole="">
            <v:imagedata r:id="rId9" o:title=""/>
          </v:shape>
          <o:OLEObject Type="Embed" ProgID="ChemDraw.Document.6.0" ShapeID="_x0000_i1027" DrawAspect="Content" ObjectID="_1601412063" r:id="rId10"/>
        </w:objec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both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noProof/>
          <w:sz w:val="28"/>
          <w:szCs w:val="28"/>
          <w:rtl/>
        </w:rPr>
        <w:pict>
          <v:shape id="_x0000_s1033" type="#_x0000_t202" style="position:absolute;left:0;text-align:left;margin-left:320pt;margin-top:1.1pt;width:48.2pt;height:22.7pt;z-index:251667456;mso-width-relative:margin;mso-height-relative:margin">
            <v:textbox style="mso-next-textbox:#_x0000_s1033">
              <w:txbxContent>
                <w:p w:rsidR="001C3DE0" w:rsidRPr="00E94A68" w:rsidRDefault="001C3DE0" w:rsidP="001C3DE0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bidi="ar-EG"/>
                    </w:rPr>
                  </w:pPr>
                  <w:proofErr w:type="spellStart"/>
                  <w:r>
                    <w:rPr>
                      <w:rFonts w:ascii="Times New Roman" w:hAnsi="Times New Roman" w:cs="Times New Roman" w:hint="cs"/>
                      <w:sz w:val="28"/>
                      <w:szCs w:val="28"/>
                      <w:rtl/>
                      <w:lang w:bidi="ar-EG"/>
                    </w:rPr>
                    <w:t>كور</w:t>
                  </w:r>
                  <w:r w:rsidRPr="00E94A68">
                    <w:rPr>
                      <w:rFonts w:ascii="Times New Roman" w:hAnsi="Times New Roman" w:cs="Times New Roman"/>
                      <w:sz w:val="28"/>
                      <w:szCs w:val="28"/>
                      <w:rtl/>
                      <w:lang w:bidi="ar-EG"/>
                    </w:rPr>
                    <w:t>نين</w:t>
                  </w:r>
                  <w:proofErr w:type="spellEnd"/>
                </w:p>
              </w:txbxContent>
            </v:textbox>
          </v:shape>
        </w:pict>
      </w: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2943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ثنائى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الفينيل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Biphenyl</w:t>
      </w:r>
    </w:p>
    <w:p w:rsidR="001C3DE0" w:rsidRDefault="001C3DE0" w:rsidP="001C3DE0">
      <w:pPr>
        <w:tabs>
          <w:tab w:val="left" w:pos="2943"/>
        </w:tabs>
        <w:spacing w:line="360" w:lineRule="auto"/>
        <w:ind w:left="720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object w:dxaOrig="4243" w:dyaOrig="2006">
          <v:shape id="_x0000_i1028" type="#_x0000_t75" style="width:212.25pt;height:100.15pt" o:ole="">
            <v:imagedata r:id="rId11" o:title=""/>
          </v:shape>
          <o:OLEObject Type="Embed" ProgID="ChemDraw.Document.6.0" ShapeID="_x0000_i1028" DrawAspect="Content" ObjectID="_1601412064" r:id="rId12"/>
        </w:object>
      </w:r>
    </w:p>
    <w:p w:rsidR="001C3DE0" w:rsidRDefault="001C3DE0" w:rsidP="001C3DE0">
      <w:pPr>
        <w:tabs>
          <w:tab w:val="left" w:pos="2943"/>
        </w:tabs>
        <w:spacing w:line="360" w:lineRule="auto"/>
        <w:ind w:left="720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طرق التحضير:</w:t>
      </w:r>
    </w:p>
    <w:p w:rsidR="001C3DE0" w:rsidRDefault="001C3DE0" w:rsidP="001C3DE0">
      <w:pPr>
        <w:numPr>
          <w:ilvl w:val="0"/>
          <w:numId w:val="1"/>
        </w:numPr>
        <w:tabs>
          <w:tab w:val="left" w:pos="1071"/>
        </w:tabs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تفاعل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فيتيج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Fittig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001FA8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s reaction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 </w:t>
      </w:r>
      <w:r w:rsidRPr="0051772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ويتم بمعالجة </w:t>
      </w:r>
      <w:proofErr w:type="spellStart"/>
      <w:r w:rsidRPr="0051772E">
        <w:rPr>
          <w:rFonts w:ascii="Times New Roman" w:hAnsi="Times New Roman" w:cs="Times New Roman" w:hint="cs"/>
          <w:sz w:val="28"/>
          <w:szCs w:val="28"/>
          <w:rtl/>
          <w:lang w:bidi="ar-EG"/>
        </w:rPr>
        <w:t>بروموبنزين</w:t>
      </w:r>
      <w:proofErr w:type="spellEnd"/>
      <w:r w:rsidRPr="0051772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</w:t>
      </w:r>
      <w:r>
        <w:rPr>
          <w:rFonts w:ascii="Times New Roman" w:hAnsi="Times New Roman" w:cs="Times New Roman" w:hint="cs"/>
          <w:sz w:val="28"/>
          <w:szCs w:val="28"/>
          <w:rtl/>
          <w:lang w:bidi="ar-EG"/>
        </w:rPr>
        <w:t>ع</w:t>
      </w:r>
      <w:r w:rsidRPr="0051772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فلز الصوديوم</w:t>
      </w:r>
    </w:p>
    <w:p w:rsidR="001C3DE0" w:rsidRPr="003D5711" w:rsidRDefault="001C3DE0" w:rsidP="001C3DE0">
      <w:pPr>
        <w:spacing w:line="360" w:lineRule="auto"/>
        <w:ind w:left="504" w:hanging="142"/>
        <w:contextualSpacing/>
        <w:jc w:val="center"/>
        <w:rPr>
          <w:rFonts w:ascii="Times New Roman" w:hAnsi="Times New Roman" w:cs="Times New Roman"/>
          <w:sz w:val="28"/>
          <w:szCs w:val="28"/>
          <w:rtl/>
        </w:rPr>
      </w:pPr>
      <w:r w:rsidRPr="003D5711">
        <w:rPr>
          <w:rFonts w:ascii="Times New Roman" w:hAnsi="Times New Roman" w:cs="Times New Roman"/>
          <w:sz w:val="28"/>
          <w:szCs w:val="28"/>
        </w:rPr>
        <w:object w:dxaOrig="8839" w:dyaOrig="1308">
          <v:shape id="_x0000_i1029" type="#_x0000_t75" style="width:408.2pt;height:60.1pt" o:ole="">
            <v:imagedata r:id="rId13" o:title=""/>
          </v:shape>
        </w:object>
      </w:r>
    </w:p>
    <w:p w:rsidR="001C3DE0" w:rsidRPr="003D5711" w:rsidRDefault="001C3DE0" w:rsidP="001C3DE0">
      <w:pPr>
        <w:spacing w:line="360" w:lineRule="auto"/>
        <w:ind w:left="504"/>
        <w:contextualSpacing/>
        <w:rPr>
          <w:rFonts w:ascii="Times New Roman" w:hAnsi="Times New Roman" w:cs="Times New Roman"/>
          <w:sz w:val="28"/>
          <w:szCs w:val="28"/>
          <w:rtl/>
        </w:rPr>
      </w:pPr>
      <w:r w:rsidRPr="003D5711">
        <w:rPr>
          <w:rFonts w:ascii="Times New Roman" w:hAnsi="Times New Roman" w:cs="Times New Roman"/>
          <w:sz w:val="28"/>
          <w:szCs w:val="28"/>
          <w:rtl/>
        </w:rPr>
        <w:t>لاحظ ان تفاعل فيتيج يشبه تفاعل فورتز</w:t>
      </w:r>
      <w:r w:rsidRPr="003D571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,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  <w:lang w:bidi="ar-EG"/>
        </w:rPr>
        <w:t>الا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  <w:lang w:bidi="ar-EG"/>
        </w:rPr>
        <w:t>ان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  <w:lang w:bidi="ar-EG"/>
        </w:rPr>
        <w:t xml:space="preserve"> </w:t>
      </w:r>
      <w:r w:rsidRPr="003D5711">
        <w:rPr>
          <w:rFonts w:ascii="Times New Roman" w:hAnsi="Times New Roman" w:cs="Times New Roman"/>
          <w:sz w:val="28"/>
          <w:szCs w:val="28"/>
          <w:rtl/>
        </w:rPr>
        <w:t xml:space="preserve">تفاعل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فيتيج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يتضمن استخدام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هاليدات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الاريل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فقط,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اما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تفاعل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فورتز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يتضمن استخدام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هاليدات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الالكيل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فقط, وتفاعل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فورتز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>-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فيتيج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يتضمن استخدام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هاليدات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الالكيل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</w:t>
      </w:r>
      <w:proofErr w:type="spellStart"/>
      <w:r w:rsidRPr="003D5711">
        <w:rPr>
          <w:rFonts w:ascii="Times New Roman" w:hAnsi="Times New Roman" w:cs="Times New Roman"/>
          <w:sz w:val="28"/>
          <w:szCs w:val="28"/>
          <w:rtl/>
        </w:rPr>
        <w:t>والاريل</w:t>
      </w:r>
      <w:proofErr w:type="spellEnd"/>
      <w:r w:rsidRPr="003D5711">
        <w:rPr>
          <w:rFonts w:ascii="Times New Roman" w:hAnsi="Times New Roman" w:cs="Times New Roman"/>
          <w:sz w:val="28"/>
          <w:szCs w:val="28"/>
          <w:rtl/>
        </w:rPr>
        <w:t xml:space="preserve"> معا.</w:t>
      </w:r>
    </w:p>
    <w:p w:rsidR="001C3DE0" w:rsidRDefault="001C3DE0" w:rsidP="001C3DE0">
      <w:pPr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</w:rPr>
      </w:pPr>
    </w:p>
    <w:p w:rsidR="001C3DE0" w:rsidRDefault="001C3DE0" w:rsidP="001C3DE0">
      <w:pPr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2- تفاعل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اولمان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Ullman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001FA8">
        <w:rPr>
          <w:rFonts w:ascii="Times New Roman" w:hAnsi="Times New Roman" w:cs="Times New Roman"/>
          <w:b/>
          <w:bCs/>
          <w:sz w:val="28"/>
          <w:szCs w:val="28"/>
          <w:vertAlign w:val="superscript"/>
          <w:lang w:bidi="ar-EG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  <w:lang w:bidi="ar-EG"/>
        </w:rPr>
        <w:t>s reaction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 </w:t>
      </w:r>
      <w:r w:rsidRPr="003D571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بتسخين </w:t>
      </w:r>
      <w:proofErr w:type="spellStart"/>
      <w:r w:rsidRPr="003D5711">
        <w:rPr>
          <w:rFonts w:ascii="Times New Roman" w:hAnsi="Times New Roman" w:cs="Times New Roman" w:hint="cs"/>
          <w:sz w:val="28"/>
          <w:szCs w:val="28"/>
          <w:rtl/>
          <w:lang w:bidi="ar-EG"/>
        </w:rPr>
        <w:t>يودوبنزين</w:t>
      </w:r>
      <w:proofErr w:type="spellEnd"/>
      <w:r w:rsidRPr="003D571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مع النحاس </w:t>
      </w:r>
      <w:proofErr w:type="spellStart"/>
      <w:r w:rsidRPr="003D5711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3D571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3D5711">
        <w:rPr>
          <w:rFonts w:ascii="Times New Roman" w:hAnsi="Times New Roman" w:cs="Times New Roman" w:hint="cs"/>
          <w:sz w:val="28"/>
          <w:szCs w:val="28"/>
          <w:rtl/>
          <w:lang w:bidi="ar-EG"/>
        </w:rPr>
        <w:t>انبوبة</w:t>
      </w:r>
      <w:proofErr w:type="spellEnd"/>
      <w:r w:rsidRPr="003D5711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ملحومة</w:t>
      </w:r>
    </w:p>
    <w:p w:rsidR="001C3DE0" w:rsidRDefault="001C3DE0" w:rsidP="001C3DE0">
      <w:pPr>
        <w:spacing w:line="360" w:lineRule="auto"/>
        <w:ind w:left="221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object w:dxaOrig="9641" w:dyaOrig="1142">
          <v:shape id="_x0000_i1030" type="#_x0000_t75" style="width:407.6pt;height:48.2pt" o:ole="">
            <v:imagedata r:id="rId14" o:title=""/>
          </v:shape>
          <o:OLEObject Type="Embed" ProgID="ChemDraw.Document.6.0" ShapeID="_x0000_i1030" DrawAspect="Content" ObjectID="_1601412066" r:id="rId15"/>
        </w:object>
      </w:r>
    </w:p>
    <w:p w:rsidR="001C3DE0" w:rsidRPr="00AA24CA" w:rsidRDefault="001C3DE0" w:rsidP="001C3DE0">
      <w:pPr>
        <w:tabs>
          <w:tab w:val="left" w:pos="1071"/>
        </w:tabs>
        <w:spacing w:line="360" w:lineRule="auto"/>
        <w:contextualSpacing/>
        <w:rPr>
          <w:rFonts w:ascii="Times New Roman" w:hAnsi="Times New Roman" w:cs="Times New Roman" w:hint="cs"/>
          <w:i/>
          <w:i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   </w:t>
      </w:r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يلاحظ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ان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كلوريد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وبروميد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الاريل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لا تعطى هذا التفاعل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الا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اذا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احتوت الحلقة على مجموعة ساحبة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لللالكترونات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الموضع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ارثواو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 xml:space="preserve"> بارا لمجموعة  </w:t>
      </w:r>
      <w:proofErr w:type="spellStart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الهالوجين</w:t>
      </w:r>
      <w:proofErr w:type="spellEnd"/>
      <w:r w:rsidRPr="00AA24CA">
        <w:rPr>
          <w:rFonts w:ascii="Times New Roman" w:hAnsi="Times New Roman" w:cs="Times New Roman" w:hint="cs"/>
          <w:i/>
          <w:iCs/>
          <w:sz w:val="28"/>
          <w:szCs w:val="28"/>
          <w:rtl/>
          <w:lang w:bidi="ar-EG"/>
        </w:rPr>
        <w:t>.</w:t>
      </w:r>
    </w:p>
    <w:p w:rsidR="001C3DE0" w:rsidRDefault="001C3DE0" w:rsidP="001C3DE0">
      <w:pPr>
        <w:tabs>
          <w:tab w:val="left" w:pos="504"/>
        </w:tabs>
        <w:spacing w:line="360" w:lineRule="auto"/>
        <w:ind w:left="505" w:hanging="426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object w:dxaOrig="9643" w:dyaOrig="1828">
          <v:shape id="_x0000_i1031" type="#_x0000_t75" style="width:408.2pt;height:77.65pt" o:ole="">
            <v:imagedata r:id="rId16" o:title=""/>
          </v:shape>
          <o:OLEObject Type="Embed" ProgID="ChemDraw.Document.6.0" ShapeID="_x0000_i1031" DrawAspect="Content" ObjectID="_1601412067" r:id="rId17"/>
        </w:object>
      </w:r>
    </w:p>
    <w:p w:rsidR="001C3DE0" w:rsidRDefault="001C3DE0" w:rsidP="001C3DE0">
      <w:pPr>
        <w:tabs>
          <w:tab w:val="left" w:pos="1071"/>
        </w:tabs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lastRenderedPageBreak/>
        <w:t xml:space="preserve">  3- باستخدام مركب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جرينيارد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يتفاعل </w:t>
      </w:r>
      <w:proofErr w:type="spellStart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>بروميد</w:t>
      </w:r>
      <w:proofErr w:type="spellEnd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فينيل </w:t>
      </w:r>
      <w:proofErr w:type="spellStart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>الماغنيسيوم</w:t>
      </w:r>
      <w:proofErr w:type="spellEnd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مع </w:t>
      </w:r>
      <w:proofErr w:type="spellStart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>برومو</w:t>
      </w:r>
      <w:proofErr w:type="spellEnd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بنزين </w:t>
      </w:r>
      <w:proofErr w:type="spellStart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وجود </w:t>
      </w:r>
      <w:proofErr w:type="spellStart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>كلوريد</w:t>
      </w:r>
      <w:proofErr w:type="spellEnd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الكوبالت كعامل </w:t>
      </w:r>
      <w:proofErr w:type="spellStart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>حفاز</w:t>
      </w:r>
      <w:proofErr w:type="spellEnd"/>
      <w:r w:rsidRPr="00353BCE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C3DE0" w:rsidRDefault="001C3DE0" w:rsidP="001C3DE0">
      <w:pPr>
        <w:tabs>
          <w:tab w:val="left" w:pos="1071"/>
        </w:tabs>
        <w:spacing w:line="360" w:lineRule="auto"/>
        <w:contextualSpacing/>
        <w:rPr>
          <w:rFonts w:hint="cs"/>
          <w:rtl/>
        </w:rPr>
      </w:pPr>
      <w:r>
        <w:object w:dxaOrig="9573" w:dyaOrig="1166">
          <v:shape id="_x0000_i1032" type="#_x0000_t75" style="width:407.6pt;height:49.45pt" o:ole="">
            <v:imagedata r:id="rId18" o:title=""/>
          </v:shape>
          <o:OLEObject Type="Embed" ProgID="ChemDraw.Document.6.0" ShapeID="_x0000_i1032" DrawAspect="Content" ObjectID="_1601412068" r:id="rId19"/>
        </w:object>
      </w:r>
    </w:p>
    <w:p w:rsidR="001C3DE0" w:rsidRDefault="001C3DE0" w:rsidP="001C3DE0">
      <w:pPr>
        <w:tabs>
          <w:tab w:val="left" w:pos="1071"/>
        </w:tabs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Pr="00353BCE" w:rsidRDefault="001C3DE0" w:rsidP="001C3DE0">
      <w:pPr>
        <w:tabs>
          <w:tab w:val="left" w:pos="1071"/>
        </w:tabs>
        <w:spacing w:line="360" w:lineRule="auto"/>
        <w:contextualSpacing/>
        <w:rPr>
          <w:rFonts w:ascii="Times New Roman" w:hAnsi="Times New Roman" w:cs="Times New Roman" w:hint="cs"/>
          <w:b/>
          <w:bCs/>
          <w:sz w:val="28"/>
          <w:szCs w:val="28"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4- من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البنزيدين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: </w:t>
      </w: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عن طريق تكوين ملح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الديازونيوم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ثم التخلص من مجموعة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الديازو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باستخدام حمض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الهيبوفوسفوروز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C3DE0" w:rsidRDefault="001C3DE0" w:rsidP="001C3DE0">
      <w:pPr>
        <w:spacing w:line="360" w:lineRule="auto"/>
        <w:ind w:left="2205" w:hanging="2126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object w:dxaOrig="10121" w:dyaOrig="3031">
          <v:shape id="_x0000_i1033" type="#_x0000_t75" style="width:407.6pt;height:122.1pt" o:ole="">
            <v:imagedata r:id="rId20" o:title=""/>
          </v:shape>
          <o:OLEObject Type="Embed" ProgID="ChemDraw.Document.6.0" ShapeID="_x0000_i1033" DrawAspect="Content" ObjectID="_1601412069" r:id="rId21"/>
        </w:object>
      </w:r>
    </w:p>
    <w:p w:rsidR="001C3DE0" w:rsidRPr="00AA24CA" w:rsidRDefault="001C3DE0" w:rsidP="001C3DE0">
      <w:pPr>
        <w:tabs>
          <w:tab w:val="left" w:pos="1071"/>
        </w:tabs>
        <w:spacing w:line="360" w:lineRule="auto"/>
        <w:contextualSpacing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استخدامات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ثنائى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فينيل:</w:t>
      </w: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تستخدم المشتقات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الهالوجينية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منه كمبيدات حشرية.</w:t>
      </w:r>
    </w:p>
    <w:p w:rsidR="001C3DE0" w:rsidRDefault="001C3DE0" w:rsidP="001C3DE0">
      <w:pPr>
        <w:tabs>
          <w:tab w:val="left" w:pos="1071"/>
        </w:tabs>
        <w:spacing w:line="360" w:lineRule="auto"/>
        <w:contextualSpacing/>
        <w:jc w:val="center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</w:p>
    <w:p w:rsidR="001C3DE0" w:rsidRDefault="001C3DE0" w:rsidP="001C3DE0">
      <w:pPr>
        <w:tabs>
          <w:tab w:val="left" w:pos="1071"/>
        </w:tabs>
        <w:spacing w:line="360" w:lineRule="auto"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الخواص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الكيميائية</w:t>
      </w:r>
    </w:p>
    <w:p w:rsidR="001C3DE0" w:rsidRPr="00AA24CA" w:rsidRDefault="001C3DE0" w:rsidP="001C3DE0">
      <w:pPr>
        <w:tabs>
          <w:tab w:val="left" w:pos="1071"/>
        </w:tabs>
        <w:spacing w:line="360" w:lineRule="auto"/>
        <w:rPr>
          <w:rFonts w:ascii="Times New Roman" w:hAnsi="Times New Roman" w:cs="Times New Roman" w:hint="cs"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تفاعلات الاستبدال </w:t>
      </w:r>
      <w:proofErr w:type="spell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الالكتروفيلى</w:t>
      </w:r>
      <w:proofErr w:type="spell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تتم عليه تفاعلات الاستبدال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الالكتروفيلى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المعروفة من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نيترة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وهلجنة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وسلفنة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وتفاعلات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فريدل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-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كراقت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C3DE0" w:rsidRPr="00AA24CA" w:rsidRDefault="001C3DE0" w:rsidP="001C3DE0">
      <w:pPr>
        <w:tabs>
          <w:tab w:val="left" w:pos="1071"/>
        </w:tabs>
        <w:spacing w:line="360" w:lineRule="auto"/>
        <w:rPr>
          <w:rFonts w:ascii="Times New Roman" w:hAnsi="Times New Roman" w:cs="Times New Roman" w:hint="cs"/>
          <w:sz w:val="28"/>
          <w:szCs w:val="28"/>
          <w:lang w:bidi="ar-EG"/>
        </w:rPr>
      </w:pP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مجموعة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الفينيل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توجه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المواضع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ارثو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وبارا, حيث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احدى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المجموعتين تتصرف كمجموعة معطية للالكترونات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والاخرى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كمجموعة مستقبلة.</w:t>
      </w:r>
    </w:p>
    <w:p w:rsidR="001C3DE0" w:rsidRPr="00AA24CA" w:rsidRDefault="001C3DE0" w:rsidP="001C3DE0">
      <w:pPr>
        <w:tabs>
          <w:tab w:val="left" w:pos="1071"/>
        </w:tabs>
        <w:spacing w:line="360" w:lineRule="auto"/>
        <w:rPr>
          <w:rFonts w:ascii="Times New Roman" w:hAnsi="Times New Roman" w:cs="Times New Roman" w:hint="cs"/>
          <w:sz w:val="28"/>
          <w:szCs w:val="28"/>
          <w:lang w:bidi="ar-EG"/>
        </w:rPr>
      </w:pP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المجموعة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الاولى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تدخل بصورة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اساسية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الموضع بارا, وبكمية قليلة جدا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الموضع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ارثو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C3DE0" w:rsidRPr="00AA24CA" w:rsidRDefault="001C3DE0" w:rsidP="001C3DE0">
      <w:pPr>
        <w:tabs>
          <w:tab w:val="left" w:pos="1071"/>
        </w:tabs>
        <w:spacing w:line="360" w:lineRule="auto"/>
        <w:contextualSpacing/>
        <w:rPr>
          <w:rFonts w:ascii="Times New Roman" w:hAnsi="Times New Roman" w:cs="Times New Roman" w:hint="cs"/>
          <w:sz w:val="28"/>
          <w:szCs w:val="28"/>
          <w:lang w:bidi="ar-EG"/>
        </w:rPr>
      </w:pP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المجموعة الثانية تدخل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الحلقة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الاخرى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(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التى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لا تحتوى على مجموعة استبدالية) بصورة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اساسية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الموضع بارا, وبكمية قليلة جدا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الموضع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ارثو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.</w:t>
      </w:r>
    </w:p>
    <w:p w:rsidR="001C3DE0" w:rsidRDefault="001C3DE0" w:rsidP="001C3DE0">
      <w:pPr>
        <w:tabs>
          <w:tab w:val="left" w:pos="1071"/>
        </w:tabs>
        <w:spacing w:line="360" w:lineRule="auto"/>
        <w:ind w:left="360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proofErr w:type="gramStart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مثال</w:t>
      </w:r>
      <w:proofErr w:type="gramEnd"/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>:</w:t>
      </w:r>
    </w:p>
    <w:p w:rsidR="001C3DE0" w:rsidRDefault="001C3DE0" w:rsidP="001C3DE0">
      <w:pPr>
        <w:tabs>
          <w:tab w:val="left" w:pos="1071"/>
        </w:tabs>
        <w:spacing w:line="360" w:lineRule="auto"/>
        <w:ind w:left="360"/>
        <w:contextualSpacing/>
        <w:rPr>
          <w:rFonts w:hint="cs"/>
          <w:lang w:bidi="ar-EG"/>
        </w:rPr>
      </w:pPr>
    </w:p>
    <w:p w:rsidR="001C3DE0" w:rsidRDefault="001C3DE0" w:rsidP="001C3DE0">
      <w:pPr>
        <w:tabs>
          <w:tab w:val="left" w:pos="1071"/>
        </w:tabs>
        <w:spacing w:line="360" w:lineRule="auto"/>
        <w:ind w:left="360"/>
        <w:contextualSpacing/>
        <w:rPr>
          <w:rFonts w:hint="cs"/>
          <w:rtl/>
          <w:lang w:bidi="ar-EG"/>
        </w:rPr>
      </w:pPr>
      <w:r>
        <w:object w:dxaOrig="10191" w:dyaOrig="1603">
          <v:shape id="_x0000_i1034" type="#_x0000_t75" style="width:407.6pt;height:63.85pt" o:ole="">
            <v:imagedata r:id="rId22" o:title=""/>
          </v:shape>
        </w:object>
      </w:r>
    </w:p>
    <w:p w:rsidR="001C3DE0" w:rsidRDefault="001C3DE0" w:rsidP="001C3DE0">
      <w:pPr>
        <w:tabs>
          <w:tab w:val="left" w:pos="1071"/>
        </w:tabs>
        <w:spacing w:line="360" w:lineRule="auto"/>
        <w:ind w:left="360"/>
        <w:contextualSpacing/>
        <w:rPr>
          <w:rFonts w:hint="cs"/>
          <w:rtl/>
        </w:rPr>
      </w:pPr>
      <w:r w:rsidRPr="0072363F">
        <w:t xml:space="preserve"> </w:t>
      </w:r>
      <w:r>
        <w:object w:dxaOrig="9333" w:dyaOrig="2628">
          <v:shape id="_x0000_i1035" type="#_x0000_t75" style="width:407.6pt;height:114.55pt" o:ole="">
            <v:imagedata r:id="rId23" o:title=""/>
          </v:shape>
        </w:object>
      </w:r>
    </w:p>
    <w:p w:rsidR="001C3DE0" w:rsidRDefault="001C3DE0" w:rsidP="001C3DE0">
      <w:pPr>
        <w:tabs>
          <w:tab w:val="left" w:pos="1071"/>
        </w:tabs>
        <w:spacing w:line="360" w:lineRule="auto"/>
        <w:ind w:left="360"/>
        <w:contextualSpacing/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س: </w:t>
      </w:r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عند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اجراء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تفاعل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نيترة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لنيترو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ثنائى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فينيل, لماذا تدخل مجموعة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النيترو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الثانية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الموضع بارا من الحلقة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الاخرى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, برغم انه بناء على توزيع الشحنة فان التوجيه سيكون </w:t>
      </w:r>
      <w:proofErr w:type="spellStart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>فى</w:t>
      </w:r>
      <w:proofErr w:type="spellEnd"/>
      <w:r w:rsidRPr="00AA24CA">
        <w:rPr>
          <w:rFonts w:ascii="Times New Roman" w:hAnsi="Times New Roman" w:cs="Times New Roman" w:hint="cs"/>
          <w:sz w:val="28"/>
          <w:szCs w:val="28"/>
          <w:rtl/>
          <w:lang w:bidi="ar-EG"/>
        </w:rPr>
        <w:t xml:space="preserve"> الموضع ميتا؟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EG"/>
        </w:rPr>
        <w:t xml:space="preserve">   </w:t>
      </w:r>
    </w:p>
    <w:p w:rsidR="00894C91" w:rsidRDefault="00894C91">
      <w:pPr>
        <w:rPr>
          <w:lang w:bidi="ar-EG"/>
        </w:rPr>
      </w:pPr>
    </w:p>
    <w:sectPr w:rsidR="00894C91" w:rsidSect="00894C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566BB"/>
    <w:multiLevelType w:val="hybridMultilevel"/>
    <w:tmpl w:val="86AE3D8A"/>
    <w:lvl w:ilvl="0" w:tplc="BE62382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C3DE0"/>
    <w:rsid w:val="001C3DE0"/>
    <w:rsid w:val="00894C91"/>
    <w:rsid w:val="008C300F"/>
    <w:rsid w:val="00F3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DE0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emf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e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6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emf"/><Relationship Id="rId24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image" Target="media/image11.e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6.emf"/><Relationship Id="rId2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EG</cp:lastModifiedBy>
  <cp:revision>1</cp:revision>
  <dcterms:created xsi:type="dcterms:W3CDTF">2018-10-18T21:54:00Z</dcterms:created>
  <dcterms:modified xsi:type="dcterms:W3CDTF">2018-10-18T21:55:00Z</dcterms:modified>
</cp:coreProperties>
</file>